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54" w:rsidRPr="00D74F10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231F20"/>
          <w:sz w:val="40"/>
          <w:szCs w:val="40"/>
          <w:lang w:eastAsia="ru-RU"/>
        </w:rPr>
      </w:pPr>
      <w:r w:rsidRPr="00D74F10">
        <w:rPr>
          <w:rFonts w:ascii="Arial" w:eastAsia="Times New Roman" w:hAnsi="Arial" w:cs="Arial"/>
          <w:b/>
          <w:color w:val="231F20"/>
          <w:sz w:val="40"/>
          <w:szCs w:val="40"/>
          <w:lang w:eastAsia="ru-RU"/>
        </w:rPr>
        <w:t>О профсоюзе</w:t>
      </w:r>
    </w:p>
    <w:p w:rsidR="004E3C54" w:rsidRPr="00D74F10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231F2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F08579" wp14:editId="3E3D640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787015" cy="2438400"/>
            <wp:effectExtent l="0" t="0" r="0" b="0"/>
            <wp:wrapTight wrapText="bothSides">
              <wp:wrapPolygon edited="0">
                <wp:start x="9744" y="675"/>
                <wp:lineTo x="3396" y="3375"/>
                <wp:lineTo x="2067" y="6075"/>
                <wp:lineTo x="2362" y="17888"/>
                <wp:lineTo x="4134" y="19913"/>
                <wp:lineTo x="8563" y="21431"/>
                <wp:lineTo x="8859" y="21431"/>
                <wp:lineTo x="12107" y="21431"/>
                <wp:lineTo x="12402" y="21431"/>
                <wp:lineTo x="17126" y="19913"/>
                <wp:lineTo x="18898" y="17888"/>
                <wp:lineTo x="19193" y="6244"/>
                <wp:lineTo x="18455" y="4725"/>
                <wp:lineTo x="17717" y="3375"/>
                <wp:lineTo x="11516" y="675"/>
                <wp:lineTo x="9744" y="675"/>
              </wp:wrapPolygon>
            </wp:wrapTight>
            <wp:docPr id="1" name="Рисунок 1" descr="https://site.fs1servers.ru/Profsouz/7331772353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fs1servers.ru/Profsouz/7331772353logo_shapka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  <w:t>Профсоюз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 xml:space="preserve">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</w:t>
      </w:r>
      <w:r>
        <w:rPr>
          <w:rFonts w:ascii="Arial" w:eastAsia="Times New Roman" w:hAnsi="Arial" w:cs="Arial"/>
          <w:color w:val="231F20"/>
          <w:sz w:val="32"/>
          <w:szCs w:val="32"/>
          <w:lang w:eastAsia="ru-RU"/>
        </w:rPr>
        <w:t xml:space="preserve"> 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в целях представительства и защиты их социально-трудовых прав и интересов.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 xml:space="preserve">Первичная профсоюзная организация МБУ ДО </w:t>
      </w:r>
      <w:r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«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Д</w:t>
      </w:r>
      <w:r>
        <w:rPr>
          <w:rFonts w:ascii="Arial" w:eastAsia="Times New Roman" w:hAnsi="Arial" w:cs="Arial"/>
          <w:color w:val="231F20"/>
          <w:sz w:val="32"/>
          <w:szCs w:val="32"/>
          <w:lang w:eastAsia="ru-RU"/>
        </w:rPr>
        <w:t xml:space="preserve">ЮСШ» 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 xml:space="preserve">объединяет тренеров – преподавателей и других работников, являющихся членами Профсоюза и состоящих на профсоюзном учете в первичной профсоюзной организации МБУ ДО </w:t>
      </w:r>
      <w:r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«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ДЮСШ</w:t>
      </w:r>
      <w:r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»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.</w:t>
      </w: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  <w:r w:rsidRPr="00854481"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  <w:t>Профсоюз защищает и поддерживает своих членов.</w:t>
      </w:r>
    </w:p>
    <w:p w:rsidR="004E3C54" w:rsidRDefault="004E3C54" w:rsidP="004E3C54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Вступая в Профсоюз или оставаясь в нем, работник пользуется преимущественным правом на защиту своих интересов по вопросам: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Pr="00854481" w:rsidRDefault="004E3C54" w:rsidP="004E3C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оплаты труда, ее гарантий и компенсаций;</w:t>
      </w:r>
    </w:p>
    <w:p w:rsidR="004E3C54" w:rsidRPr="00854481" w:rsidRDefault="004E3C54" w:rsidP="004E3C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обеспечения занятости, найма и увольнения;</w:t>
      </w:r>
    </w:p>
    <w:p w:rsidR="004E3C54" w:rsidRPr="00854481" w:rsidRDefault="004E3C54" w:rsidP="004E3C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профессиональной подготовки, повышения квалификации и переподготовки;</w:t>
      </w:r>
    </w:p>
    <w:p w:rsidR="004E3C54" w:rsidRPr="00854481" w:rsidRDefault="004E3C54" w:rsidP="004E3C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режима рабочего времени и времени отдыха;</w:t>
      </w:r>
    </w:p>
    <w:p w:rsidR="004E3C54" w:rsidRPr="00854481" w:rsidRDefault="004E3C54" w:rsidP="004E3C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безопасности труда и охраны здоровья;</w:t>
      </w:r>
    </w:p>
    <w:p w:rsidR="004E3C54" w:rsidRDefault="004E3C54" w:rsidP="004E3C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социально-бытовым и другим вопросам, применительно к различным профессиям.</w:t>
      </w:r>
    </w:p>
    <w:p w:rsidR="004E3C54" w:rsidRPr="00854481" w:rsidRDefault="004E3C54" w:rsidP="004E3C5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  <w:r w:rsidRPr="00854481"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  <w:t>Член Профсоюза вправе рассчитывать: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Pr="00854481" w:rsidRDefault="004E3C54" w:rsidP="004E3C5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то, что его профессиональные, трудовые и социально-экономические вопросы будут представляться и отстаиваться профорганами в структурах законодательной и исполнительной власти всех уровней;</w:t>
      </w:r>
    </w:p>
    <w:p w:rsidR="004E3C54" w:rsidRPr="00854481" w:rsidRDefault="004E3C54" w:rsidP="004E3C5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защиту своих законных прав всеми имеющимися у Профсоюза средствами;</w:t>
      </w:r>
    </w:p>
    <w:p w:rsidR="004E3C54" w:rsidRPr="00854481" w:rsidRDefault="004E3C54" w:rsidP="004E3C5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помощь и поддержку профессионального комитета при расторжении трудового договора по инициативе администрации и других обстоятельствах, связанных с условиями труда и положением работника в учреждении;</w:t>
      </w:r>
    </w:p>
    <w:p w:rsidR="004E3C54" w:rsidRDefault="004E3C54" w:rsidP="004E3C5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участие во всех мероприятиях, организуемых профсоюзными органами.</w:t>
      </w:r>
    </w:p>
    <w:p w:rsidR="004E3C54" w:rsidRPr="00854481" w:rsidRDefault="004E3C54" w:rsidP="004E3C5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  <w:r w:rsidRPr="00854481"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  <w:t>Член Профсоюза бесплатно может: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ru-RU"/>
        </w:rPr>
      </w:pPr>
    </w:p>
    <w:p w:rsidR="004E3C54" w:rsidRPr="00854481" w:rsidRDefault="004E3C54" w:rsidP="004E3C5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получить консультативную или юридическую помощь от своего профсоюза по всем интересующим его вопросам, в том числе помощь в случае судебного иска;</w:t>
      </w:r>
    </w:p>
    <w:p w:rsidR="004E3C54" w:rsidRDefault="004E3C54" w:rsidP="004E3C5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получать материальную помощь из средств Профсоюза, при обстоятельствах, ухудшающих материальное положение.</w:t>
      </w:r>
    </w:p>
    <w:p w:rsidR="004E3C54" w:rsidRPr="00854481" w:rsidRDefault="004E3C54" w:rsidP="004E3C5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Отказавшись от членства в Профсоюзе 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работник не только теряет все названные преимущества, но и рискует остаться один на один с работодателем без всякой социальной защиты.</w:t>
      </w: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  <w:r w:rsidRPr="00854481"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  <w:t>Права Профсоюзов</w:t>
      </w: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A2E4"/>
          <w:sz w:val="32"/>
          <w:szCs w:val="32"/>
          <w:lang w:eastAsia="ru-RU"/>
        </w:rPr>
        <w:br/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(в соответствии с Федеральным законом "О профессиональных союзах, их правах и гарантиях деятельности")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представительство и защиту социально-трудовых прав и интересов работников (ст. 2); 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содействие занятости (ст. 12);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ведение коллективных переговоров, заключение соглашений, коллективных договоров и контроль за их выполнением (ст. 13);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участие в урегулировании коллективных трудовых споров (ст. 14);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взаимодействие с работодателем, органами государственной власти, органами местного самоуправления (ст. 15);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участие в коллегиальных органах управления учреждением (ст. 16);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бесплатную и беспрепятственную информацию по социально- трудовым вопросам (ст. 17);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осуществление профсоюзного контроля за соблюдением законодательства по охране труда и окружающей природной среды (ст. 20);</w:t>
      </w:r>
    </w:p>
    <w:p w:rsidR="004E3C54" w:rsidRPr="00854481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социальную защиту работников (ст. 22);</w:t>
      </w:r>
    </w:p>
    <w:p w:rsidR="004E3C54" w:rsidRDefault="004E3C54" w:rsidP="004E3C5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защиту интересов работников в органах по рассмотрению трудовых споров (ст. 23).</w:t>
      </w:r>
    </w:p>
    <w:p w:rsidR="004E3C54" w:rsidRPr="00854481" w:rsidRDefault="004E3C54" w:rsidP="004E3C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  <w:r w:rsidRPr="00854481"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  <w:t xml:space="preserve">Наиболее важные статьи 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</w:pPr>
      <w:r w:rsidRPr="00854481"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  <w:t>Трудового кодекса РФ</w:t>
      </w:r>
      <w:r w:rsidRPr="00854481">
        <w:rPr>
          <w:rFonts w:ascii="Arial" w:eastAsia="Times New Roman" w:hAnsi="Arial" w:cs="Arial"/>
          <w:b/>
          <w:color w:val="00A2E4"/>
          <w:sz w:val="40"/>
          <w:szCs w:val="40"/>
          <w:lang w:eastAsia="ru-RU"/>
        </w:rPr>
        <w:br/>
        <w:t>о правах профсоюза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2 – право профсоюза осуществлять контроль за соблюдением трудового законодательства и иных актов, содержащих нормы трудового права;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8 – согласование с ПК локальных актов;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23-27 – социальное партнерство в сфере труда;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29 – представители работников;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30 – представление интересов работников первичными профсоюзными организациями;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32 – обязанности работодателя по созданию условий, обеспечивающих деятельность представителей работников;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Глава 5 – органы социального партнерства;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Глава 6 – коллективные переговоры;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Глава 7 – коллективные договоры и соглашения;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82 –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99 – привлечение к сверхурочным работам;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103 – график сменной работы;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105 – согласование с ПК разделения рабочего времени на части;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116 – согласование с ПК ежегодных дополнительных оплачиваемых отпусков за работу с вредными условиями труда;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Т. 123 – согласование с ПК графика отпусков;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135 – локальные акты, устанавливающие систему оплаты труда, принимаются с учетом мнения профоргана;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218- комиссия по охране труда;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229 – порядок формирования комиссии по расследованию несчастных случаев;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Ст. 352 – способы защиты трудовых прав и свобод;</w:t>
      </w: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Глава 58 – защита трудовых прав и законных интересов работников профессиональными союзами.</w:t>
      </w: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A2E4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A2E4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36"/>
          <w:szCs w:val="36"/>
          <w:lang w:eastAsia="ru-RU"/>
        </w:rPr>
      </w:pPr>
      <w:r w:rsidRPr="00854481">
        <w:rPr>
          <w:rFonts w:ascii="Arial" w:eastAsia="Times New Roman" w:hAnsi="Arial" w:cs="Arial"/>
          <w:b/>
          <w:color w:val="00A2E4"/>
          <w:sz w:val="36"/>
          <w:szCs w:val="36"/>
          <w:lang w:eastAsia="ru-RU"/>
        </w:rPr>
        <w:t>Вопросы, подлежащие согласованию с профсоюзным комитетом, определенные Трудовым кодексом РФ, коллективным договором:</w:t>
      </w: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36"/>
          <w:szCs w:val="36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231F20"/>
          <w:sz w:val="36"/>
          <w:szCs w:val="36"/>
          <w:lang w:eastAsia="ru-RU"/>
        </w:rPr>
      </w:pP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предварительное комплектование;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тарификации работников;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графики отпусков;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графики работы;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расписание занятий;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распределение доплат и надбавок к заработной плате;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премирование работников;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материальной помощи из фонда заработной платы (средства экономии) и внебюджетных средств при наличии таковых;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увольнение работников по инициативе администрации (кроме случаев, предусмотренных законодательством;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привлечение к работе в исключительных случаях, предусмотренных законодательством в выходные и праздничные дни;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внесение изменений, дополнений в должностные обязанности работников; правила трудового распорядка, а также внесение изменений, дополнений в них;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меры морального поощрения;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представление к награждению;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предоставление профкому информации о расходовании бюджетных и внебюджетных средств;</w:t>
      </w:r>
    </w:p>
    <w:p w:rsidR="004E3C54" w:rsidRPr="00854481" w:rsidRDefault="004E3C54" w:rsidP="004E3C5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инструкции по охране труда.</w:t>
      </w: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A2E4"/>
          <w:sz w:val="32"/>
          <w:szCs w:val="32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  <w:r w:rsidRPr="00854481"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  <w:t xml:space="preserve">Состав профсоюзного комитета </w:t>
      </w: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  <w:r w:rsidRPr="00854481"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  <w:t xml:space="preserve">МБУ ДО </w:t>
      </w:r>
      <w:r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  <w:t>«</w:t>
      </w:r>
      <w:r w:rsidRPr="00854481"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  <w:t>ДЮСШ</w:t>
      </w:r>
      <w:r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  <w:t>»</w:t>
      </w:r>
    </w:p>
    <w:p w:rsidR="004E3C54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A2E4"/>
          <w:sz w:val="40"/>
          <w:szCs w:val="40"/>
          <w:u w:val="single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231F20"/>
          <w:sz w:val="40"/>
          <w:szCs w:val="40"/>
          <w:u w:val="single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 xml:space="preserve">Председатель ПК – </w:t>
      </w:r>
      <w:r>
        <w:rPr>
          <w:rFonts w:ascii="Arial" w:eastAsia="Times New Roman" w:hAnsi="Arial" w:cs="Arial"/>
          <w:color w:val="231F20"/>
          <w:sz w:val="32"/>
          <w:szCs w:val="32"/>
          <w:lang w:eastAsia="ru-RU"/>
        </w:rPr>
        <w:t>Коблова Елена Владимировна</w:t>
      </w: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;</w:t>
      </w:r>
    </w:p>
    <w:p w:rsidR="004E3C54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4E3C54" w:rsidRPr="00854481" w:rsidRDefault="004E3C54" w:rsidP="004E3C5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Члены профкома:</w:t>
      </w:r>
    </w:p>
    <w:p w:rsidR="004E3C54" w:rsidRPr="00854481" w:rsidRDefault="004E3C54" w:rsidP="004E3C5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Вяткин Анатолий Александрович;</w:t>
      </w:r>
    </w:p>
    <w:p w:rsidR="004E3C54" w:rsidRPr="00854481" w:rsidRDefault="004E3C54" w:rsidP="004E3C5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Чекмарева Ирина Анатольевна</w:t>
      </w: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E3C54" w:rsidRPr="00854481" w:rsidRDefault="004E3C54" w:rsidP="004E3C5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Гришина Антонина Сергеевна</w:t>
      </w: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E3C54" w:rsidRPr="00854481" w:rsidRDefault="004E3C54" w:rsidP="004E3C5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Шурова Антонина Петровна</w:t>
      </w: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E3C54" w:rsidRPr="00854481" w:rsidRDefault="004E3C54" w:rsidP="004E3C5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Новикова Валерия Сергеевна</w:t>
      </w: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E3C54" w:rsidRPr="00854481" w:rsidRDefault="004E3C54" w:rsidP="004E3C5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44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уреева Татьяна Николаевна</w:t>
      </w:r>
    </w:p>
    <w:p w:rsidR="00A2124D" w:rsidRDefault="00A2124D">
      <w:bookmarkStart w:id="0" w:name="_GoBack"/>
      <w:bookmarkEnd w:id="0"/>
    </w:p>
    <w:sectPr w:rsidR="00A2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4A8"/>
    <w:multiLevelType w:val="multilevel"/>
    <w:tmpl w:val="09D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A3B52"/>
    <w:multiLevelType w:val="multilevel"/>
    <w:tmpl w:val="D4E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758CE"/>
    <w:multiLevelType w:val="multilevel"/>
    <w:tmpl w:val="2E2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3BBF"/>
    <w:multiLevelType w:val="multilevel"/>
    <w:tmpl w:val="8E5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E519B"/>
    <w:multiLevelType w:val="multilevel"/>
    <w:tmpl w:val="C30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32E38"/>
    <w:multiLevelType w:val="multilevel"/>
    <w:tmpl w:val="88E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7"/>
    <w:rsid w:val="00192A87"/>
    <w:rsid w:val="004E3C54"/>
    <w:rsid w:val="00A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2018-05-23T16:51:00Z</dcterms:created>
  <dcterms:modified xsi:type="dcterms:W3CDTF">2018-05-23T16:51:00Z</dcterms:modified>
</cp:coreProperties>
</file>